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57874" w14:textId="77777777" w:rsidR="001024AB" w:rsidRDefault="00000000">
      <w:pPr>
        <w:jc w:val="center"/>
        <w:rPr>
          <w:b/>
          <w:sz w:val="40"/>
          <w:szCs w:val="40"/>
        </w:rPr>
      </w:pPr>
      <w:r>
        <w:rPr>
          <w:b/>
          <w:sz w:val="40"/>
          <w:szCs w:val="40"/>
        </w:rPr>
        <w:t>boygenius and Ye Vagabonds Release Holiday Charity Single “The Parting Glass”</w:t>
      </w:r>
    </w:p>
    <w:p w14:paraId="1E5AADD8" w14:textId="77777777" w:rsidR="001024AB" w:rsidRDefault="00000000">
      <w:pPr>
        <w:jc w:val="center"/>
        <w:rPr>
          <w:b/>
          <w:sz w:val="32"/>
          <w:szCs w:val="32"/>
        </w:rPr>
      </w:pPr>
      <w:r>
        <w:rPr>
          <w:b/>
          <w:sz w:val="32"/>
          <w:szCs w:val="32"/>
        </w:rPr>
        <w:t xml:space="preserve">Proceeds To Benefit After School Program </w:t>
      </w:r>
      <w:proofErr w:type="gramStart"/>
      <w:r>
        <w:rPr>
          <w:b/>
          <w:sz w:val="32"/>
          <w:szCs w:val="32"/>
        </w:rPr>
        <w:t>In</w:t>
      </w:r>
      <w:proofErr w:type="gramEnd"/>
      <w:r>
        <w:rPr>
          <w:b/>
          <w:sz w:val="32"/>
          <w:szCs w:val="32"/>
        </w:rPr>
        <w:t xml:space="preserve"> Dublin, Ireland </w:t>
      </w:r>
    </w:p>
    <w:p w14:paraId="17CBF7B0" w14:textId="77777777" w:rsidR="001024AB" w:rsidRDefault="001024AB">
      <w:pPr>
        <w:jc w:val="center"/>
        <w:rPr>
          <w:b/>
          <w:sz w:val="40"/>
          <w:szCs w:val="40"/>
        </w:rPr>
      </w:pPr>
    </w:p>
    <w:p w14:paraId="06E9CFFE" w14:textId="77777777" w:rsidR="001024AB" w:rsidRDefault="00000000">
      <w:pPr>
        <w:jc w:val="center"/>
        <w:rPr>
          <w:b/>
          <w:sz w:val="40"/>
          <w:szCs w:val="40"/>
        </w:rPr>
      </w:pPr>
      <w:r>
        <w:rPr>
          <w:b/>
          <w:sz w:val="40"/>
          <w:szCs w:val="40"/>
        </w:rPr>
        <w:t xml:space="preserve">Stream </w:t>
      </w:r>
      <w:hyperlink r:id="rId6">
        <w:r>
          <w:rPr>
            <w:b/>
            <w:color w:val="1155CC"/>
            <w:sz w:val="40"/>
            <w:szCs w:val="40"/>
            <w:u w:val="single"/>
          </w:rPr>
          <w:t>HERE</w:t>
        </w:r>
      </w:hyperlink>
    </w:p>
    <w:p w14:paraId="52DCE777" w14:textId="77777777" w:rsidR="001024AB" w:rsidRDefault="001024AB">
      <w:pPr>
        <w:rPr>
          <w:b/>
          <w:sz w:val="40"/>
          <w:szCs w:val="40"/>
        </w:rPr>
      </w:pPr>
    </w:p>
    <w:p w14:paraId="7FA88FCD" w14:textId="77777777" w:rsidR="001024AB" w:rsidRDefault="00000000">
      <w:pPr>
        <w:jc w:val="center"/>
        <w:rPr>
          <w:b/>
          <w:sz w:val="40"/>
          <w:szCs w:val="40"/>
        </w:rPr>
      </w:pPr>
      <w:r>
        <w:rPr>
          <w:b/>
          <w:noProof/>
          <w:sz w:val="40"/>
          <w:szCs w:val="40"/>
        </w:rPr>
        <w:drawing>
          <wp:inline distT="114300" distB="114300" distL="114300" distR="114300" wp14:anchorId="5EDCFD7A" wp14:editId="5EF50AB5">
            <wp:extent cx="4171950" cy="41719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171950" cy="4171950"/>
                    </a:xfrm>
                    <a:prstGeom prst="rect">
                      <a:avLst/>
                    </a:prstGeom>
                    <a:ln/>
                  </pic:spPr>
                </pic:pic>
              </a:graphicData>
            </a:graphic>
          </wp:inline>
        </w:drawing>
      </w:r>
    </w:p>
    <w:p w14:paraId="00A1A7EF" w14:textId="77777777" w:rsidR="001024AB" w:rsidRDefault="00000000">
      <w:pPr>
        <w:jc w:val="center"/>
      </w:pPr>
      <w:r>
        <w:t xml:space="preserve">(“The Parting Glass” - cover art. High Res </w:t>
      </w:r>
      <w:hyperlink r:id="rId8">
        <w:r>
          <w:rPr>
            <w:color w:val="1155CC"/>
            <w:u w:val="single"/>
          </w:rPr>
          <w:t>HERE</w:t>
        </w:r>
      </w:hyperlink>
      <w:r>
        <w:t>)</w:t>
      </w:r>
    </w:p>
    <w:p w14:paraId="54B4240F" w14:textId="77777777" w:rsidR="001024AB" w:rsidRDefault="001024AB">
      <w:pPr>
        <w:jc w:val="center"/>
      </w:pPr>
    </w:p>
    <w:p w14:paraId="1DD8420C" w14:textId="77777777" w:rsidR="001024AB" w:rsidRDefault="00000000">
      <w:pPr>
        <w:rPr>
          <w:sz w:val="24"/>
          <w:szCs w:val="24"/>
        </w:rPr>
      </w:pPr>
      <w:r>
        <w:rPr>
          <w:sz w:val="24"/>
          <w:szCs w:val="24"/>
        </w:rPr>
        <w:t xml:space="preserve">SIX-time GRAMMY-nominated trio, </w:t>
      </w:r>
      <w:r>
        <w:rPr>
          <w:b/>
          <w:sz w:val="24"/>
          <w:szCs w:val="24"/>
        </w:rPr>
        <w:t>boygenius</w:t>
      </w:r>
      <w:r>
        <w:rPr>
          <w:sz w:val="24"/>
          <w:szCs w:val="24"/>
        </w:rPr>
        <w:t xml:space="preserve"> and Irish folk duo </w:t>
      </w:r>
      <w:r>
        <w:rPr>
          <w:b/>
          <w:sz w:val="24"/>
          <w:szCs w:val="24"/>
        </w:rPr>
        <w:t>Ye Vagabonds</w:t>
      </w:r>
      <w:r>
        <w:rPr>
          <w:sz w:val="24"/>
          <w:szCs w:val="24"/>
        </w:rPr>
        <w:t xml:space="preserve"> have released their version of </w:t>
      </w:r>
      <w:r>
        <w:rPr>
          <w:b/>
          <w:sz w:val="24"/>
          <w:szCs w:val="24"/>
        </w:rPr>
        <w:t xml:space="preserve">“The Parting Glass,” </w:t>
      </w:r>
      <w:r>
        <w:rPr>
          <w:sz w:val="24"/>
          <w:szCs w:val="24"/>
        </w:rPr>
        <w:t xml:space="preserve">a traditional gathering song popular in Scotland &amp; Ireland and exquisitely recorded by </w:t>
      </w:r>
      <w:proofErr w:type="spellStart"/>
      <w:r>
        <w:rPr>
          <w:b/>
          <w:sz w:val="24"/>
          <w:szCs w:val="24"/>
        </w:rPr>
        <w:t>Sinéad</w:t>
      </w:r>
      <w:proofErr w:type="spellEnd"/>
      <w:r>
        <w:rPr>
          <w:b/>
          <w:sz w:val="24"/>
          <w:szCs w:val="24"/>
        </w:rPr>
        <w:t xml:space="preserve"> </w:t>
      </w:r>
      <w:proofErr w:type="gramStart"/>
      <w:r>
        <w:rPr>
          <w:b/>
          <w:sz w:val="24"/>
          <w:szCs w:val="24"/>
        </w:rPr>
        <w:t>O'Connor</w:t>
      </w:r>
      <w:r>
        <w:rPr>
          <w:sz w:val="24"/>
          <w:szCs w:val="24"/>
        </w:rPr>
        <w:t xml:space="preserve">  -</w:t>
      </w:r>
      <w:proofErr w:type="gramEnd"/>
      <w:r>
        <w:rPr>
          <w:sz w:val="24"/>
          <w:szCs w:val="24"/>
        </w:rPr>
        <w:t xml:space="preserve"> who is also featured on the track’s cover art - in 2002. </w:t>
      </w:r>
      <w:r>
        <w:rPr>
          <w:b/>
          <w:sz w:val="24"/>
          <w:szCs w:val="24"/>
        </w:rPr>
        <w:t>Boygenius</w:t>
      </w:r>
      <w:r>
        <w:rPr>
          <w:sz w:val="24"/>
          <w:szCs w:val="24"/>
        </w:rPr>
        <w:t xml:space="preserve">, </w:t>
      </w:r>
      <w:r>
        <w:rPr>
          <w:b/>
          <w:sz w:val="24"/>
          <w:szCs w:val="24"/>
        </w:rPr>
        <w:t>Ye Vagabonds</w:t>
      </w:r>
      <w:r>
        <w:rPr>
          <w:sz w:val="24"/>
          <w:szCs w:val="24"/>
        </w:rPr>
        <w:t xml:space="preserve"> and </w:t>
      </w:r>
      <w:r>
        <w:rPr>
          <w:b/>
          <w:sz w:val="24"/>
          <w:szCs w:val="24"/>
        </w:rPr>
        <w:t>Interscope</w:t>
      </w:r>
      <w:r>
        <w:rPr>
          <w:sz w:val="24"/>
          <w:szCs w:val="24"/>
        </w:rPr>
        <w:t xml:space="preserve"> will donate all net proceeds from the track to the </w:t>
      </w:r>
      <w:r>
        <w:rPr>
          <w:b/>
          <w:sz w:val="24"/>
          <w:szCs w:val="24"/>
        </w:rPr>
        <w:t>Aisling Project</w:t>
      </w:r>
      <w:r>
        <w:rPr>
          <w:sz w:val="24"/>
          <w:szCs w:val="24"/>
        </w:rPr>
        <w:t xml:space="preserve">, an after-school project working with children and young people growing up in a disadvantaged area in Dublin, Ireland, chosen by the </w:t>
      </w:r>
      <w:proofErr w:type="spellStart"/>
      <w:r>
        <w:rPr>
          <w:sz w:val="24"/>
          <w:szCs w:val="24"/>
        </w:rPr>
        <w:t>Sinéad</w:t>
      </w:r>
      <w:proofErr w:type="spellEnd"/>
      <w:r>
        <w:rPr>
          <w:sz w:val="24"/>
          <w:szCs w:val="24"/>
        </w:rPr>
        <w:t xml:space="preserve"> O’Connor Estate. This release continues </w:t>
      </w:r>
      <w:r>
        <w:rPr>
          <w:b/>
          <w:sz w:val="24"/>
          <w:szCs w:val="24"/>
        </w:rPr>
        <w:t>Phoebe Bridgers</w:t>
      </w:r>
      <w:r>
        <w:rPr>
          <w:sz w:val="24"/>
          <w:szCs w:val="24"/>
        </w:rPr>
        <w:t>’</w:t>
      </w:r>
      <w:r>
        <w:rPr>
          <w:b/>
          <w:sz w:val="24"/>
          <w:szCs w:val="24"/>
        </w:rPr>
        <w:t xml:space="preserve"> </w:t>
      </w:r>
      <w:r>
        <w:rPr>
          <w:sz w:val="24"/>
          <w:szCs w:val="24"/>
        </w:rPr>
        <w:t>tradition of an annual holiday single released for charity.</w:t>
      </w:r>
    </w:p>
    <w:p w14:paraId="0C6A8933" w14:textId="77777777" w:rsidR="001024AB" w:rsidRDefault="001024AB">
      <w:pPr>
        <w:rPr>
          <w:sz w:val="28"/>
          <w:szCs w:val="28"/>
        </w:rPr>
      </w:pPr>
    </w:p>
    <w:p w14:paraId="6E1E1DE6" w14:textId="77777777" w:rsidR="001024AB" w:rsidRDefault="00000000">
      <w:pPr>
        <w:jc w:val="center"/>
        <w:rPr>
          <w:b/>
          <w:sz w:val="24"/>
          <w:szCs w:val="24"/>
          <w:highlight w:val="yellow"/>
        </w:rPr>
      </w:pPr>
      <w:hyperlink r:id="rId9">
        <w:r>
          <w:rPr>
            <w:b/>
            <w:color w:val="1155CC"/>
            <w:sz w:val="28"/>
            <w:szCs w:val="28"/>
            <w:u w:val="single"/>
          </w:rPr>
          <w:t>STREAM “THE PARTING GLASS” HERE</w:t>
        </w:r>
      </w:hyperlink>
    </w:p>
    <w:p w14:paraId="146DFF7C" w14:textId="77777777" w:rsidR="001024AB" w:rsidRDefault="001024AB">
      <w:pPr>
        <w:jc w:val="center"/>
        <w:rPr>
          <w:b/>
          <w:sz w:val="24"/>
          <w:szCs w:val="24"/>
          <w:highlight w:val="yellow"/>
        </w:rPr>
      </w:pPr>
    </w:p>
    <w:p w14:paraId="5AEF067F" w14:textId="77777777" w:rsidR="001024AB" w:rsidRDefault="00000000">
      <w:pPr>
        <w:rPr>
          <w:sz w:val="24"/>
          <w:szCs w:val="24"/>
        </w:rPr>
      </w:pPr>
      <w:r>
        <w:rPr>
          <w:sz w:val="24"/>
          <w:szCs w:val="24"/>
        </w:rPr>
        <w:t>“</w:t>
      </w:r>
      <w:r>
        <w:rPr>
          <w:i/>
          <w:sz w:val="24"/>
          <w:szCs w:val="24"/>
        </w:rPr>
        <w:t>We are absolutely thrilled that boygenius have chosen to give proceeds from the release to Aisling Project</w:t>
      </w:r>
      <w:r>
        <w:rPr>
          <w:sz w:val="24"/>
          <w:szCs w:val="24"/>
        </w:rPr>
        <w:t xml:space="preserve">,” says Project Leader </w:t>
      </w:r>
      <w:proofErr w:type="spellStart"/>
      <w:r>
        <w:rPr>
          <w:sz w:val="24"/>
          <w:szCs w:val="24"/>
        </w:rPr>
        <w:t>Mícheál</w:t>
      </w:r>
      <w:proofErr w:type="spellEnd"/>
      <w:r>
        <w:rPr>
          <w:sz w:val="24"/>
          <w:szCs w:val="24"/>
        </w:rPr>
        <w:t xml:space="preserve"> Clear. </w:t>
      </w:r>
      <w:r>
        <w:rPr>
          <w:i/>
          <w:sz w:val="24"/>
          <w:szCs w:val="24"/>
        </w:rPr>
        <w:t>“It's an absolute privilege to be associated with the stunningly beautiful homage to Sinead O'Connor and we can’t possibly thank boygenius enough</w:t>
      </w:r>
      <w:r>
        <w:rPr>
          <w:sz w:val="24"/>
          <w:szCs w:val="24"/>
        </w:rPr>
        <w:t>.”</w:t>
      </w:r>
    </w:p>
    <w:p w14:paraId="1ED916CC" w14:textId="77777777" w:rsidR="001024AB" w:rsidRDefault="001024AB">
      <w:pPr>
        <w:rPr>
          <w:sz w:val="24"/>
          <w:szCs w:val="24"/>
        </w:rPr>
      </w:pPr>
    </w:p>
    <w:p w14:paraId="094C4FBA" w14:textId="77777777" w:rsidR="001024AB" w:rsidRDefault="00000000">
      <w:r>
        <w:rPr>
          <w:sz w:val="24"/>
          <w:szCs w:val="24"/>
        </w:rPr>
        <w:t>Boygenius recently picked up six GRAMMY nominations for their debut album,</w:t>
      </w:r>
      <w:r>
        <w:rPr>
          <w:b/>
          <w:sz w:val="24"/>
          <w:szCs w:val="24"/>
        </w:rPr>
        <w:t xml:space="preserve"> the record</w:t>
      </w:r>
      <w:r>
        <w:rPr>
          <w:sz w:val="24"/>
          <w:szCs w:val="24"/>
        </w:rPr>
        <w:t xml:space="preserve">, including the major categories of ‘Album </w:t>
      </w:r>
      <w:proofErr w:type="gramStart"/>
      <w:r>
        <w:rPr>
          <w:sz w:val="24"/>
          <w:szCs w:val="24"/>
        </w:rPr>
        <w:t>Of</w:t>
      </w:r>
      <w:proofErr w:type="gramEnd"/>
      <w:r>
        <w:rPr>
          <w:sz w:val="24"/>
          <w:szCs w:val="24"/>
        </w:rPr>
        <w:t xml:space="preserve"> The Year’ and ‘Record Of The Year’, with an additional nomination for the album in the category of ‘Best Engineered Album, Non Classical.’</w:t>
      </w:r>
    </w:p>
    <w:p w14:paraId="4F9B4E36" w14:textId="77777777" w:rsidR="001024AB" w:rsidRDefault="00000000">
      <w:pPr>
        <w:rPr>
          <w:sz w:val="24"/>
          <w:szCs w:val="24"/>
        </w:rPr>
      </w:pPr>
      <w:r>
        <w:rPr>
          <w:sz w:val="24"/>
          <w:szCs w:val="24"/>
        </w:rPr>
        <w:t xml:space="preserve"> </w:t>
      </w:r>
    </w:p>
    <w:p w14:paraId="14145DF0" w14:textId="77777777" w:rsidR="001024AB" w:rsidRDefault="00000000">
      <w:pPr>
        <w:rPr>
          <w:b/>
          <w:sz w:val="24"/>
          <w:szCs w:val="24"/>
          <w:u w:val="single"/>
        </w:rPr>
      </w:pPr>
      <w:r>
        <w:rPr>
          <w:sz w:val="24"/>
          <w:szCs w:val="24"/>
        </w:rPr>
        <w:t xml:space="preserve"> </w:t>
      </w:r>
      <w:r>
        <w:rPr>
          <w:b/>
          <w:sz w:val="24"/>
          <w:szCs w:val="24"/>
          <w:u w:val="single"/>
        </w:rPr>
        <w:t>About Aisling Project</w:t>
      </w:r>
    </w:p>
    <w:p w14:paraId="6C647E60" w14:textId="77777777" w:rsidR="001024AB" w:rsidRDefault="00000000">
      <w:pPr>
        <w:rPr>
          <w:sz w:val="24"/>
          <w:szCs w:val="24"/>
        </w:rPr>
      </w:pPr>
      <w:r>
        <w:rPr>
          <w:sz w:val="24"/>
          <w:szCs w:val="24"/>
        </w:rPr>
        <w:t xml:space="preserve">Aisling Project is an after school intervention program working in five different </w:t>
      </w:r>
      <w:proofErr w:type="spellStart"/>
      <w:r>
        <w:rPr>
          <w:sz w:val="24"/>
          <w:szCs w:val="24"/>
        </w:rPr>
        <w:t>centres</w:t>
      </w:r>
      <w:proofErr w:type="spellEnd"/>
      <w:r>
        <w:rPr>
          <w:sz w:val="24"/>
          <w:szCs w:val="24"/>
        </w:rPr>
        <w:t xml:space="preserve"> across the whole of Dublin’s suburb </w:t>
      </w:r>
      <w:proofErr w:type="gramStart"/>
      <w:r>
        <w:rPr>
          <w:sz w:val="24"/>
          <w:szCs w:val="24"/>
        </w:rPr>
        <w:t>of  Ballymun</w:t>
      </w:r>
      <w:proofErr w:type="gramEnd"/>
      <w:r>
        <w:rPr>
          <w:sz w:val="24"/>
          <w:szCs w:val="24"/>
        </w:rPr>
        <w:t xml:space="preserve">, serving over 150 children and young people from the age of 7 to 18+ years.  Each child and young person who attends Aisling Project receives a hot, nutritious dinner and is supported and helped to complete their homework.  Aisling Project provides a wide range of ever-expanding activities all in a welcoming, safe, caring and fun-filled environment. </w:t>
      </w:r>
    </w:p>
    <w:p w14:paraId="66511FEF" w14:textId="77777777" w:rsidR="001024AB" w:rsidRDefault="00000000">
      <w:pPr>
        <w:rPr>
          <w:sz w:val="24"/>
          <w:szCs w:val="24"/>
        </w:rPr>
      </w:pPr>
      <w:r>
        <w:rPr>
          <w:sz w:val="24"/>
          <w:szCs w:val="24"/>
        </w:rPr>
        <w:t xml:space="preserve"> </w:t>
      </w:r>
    </w:p>
    <w:p w14:paraId="514305CA" w14:textId="77777777" w:rsidR="001024AB" w:rsidRDefault="00000000">
      <w:pPr>
        <w:rPr>
          <w:color w:val="0086F0"/>
          <w:sz w:val="24"/>
          <w:szCs w:val="24"/>
          <w:u w:val="single"/>
        </w:rPr>
      </w:pPr>
      <w:r>
        <w:rPr>
          <w:sz w:val="24"/>
          <w:szCs w:val="24"/>
        </w:rPr>
        <w:t xml:space="preserve">Aisling Project takes a holistic child focused approach and provides a wrap-around approach to care, education, and listening to the voice of the child.  Aisling Project has developed strong links to several other services, both local and further afield and makes appropriate referrals when required.  For more information:  </w:t>
      </w:r>
      <w:hyperlink r:id="rId10">
        <w:r>
          <w:rPr>
            <w:color w:val="0086F0"/>
            <w:sz w:val="24"/>
            <w:szCs w:val="24"/>
            <w:u w:val="single"/>
          </w:rPr>
          <w:t>https://www.aislingproject.ie/</w:t>
        </w:r>
      </w:hyperlink>
    </w:p>
    <w:p w14:paraId="1341FACA" w14:textId="77777777" w:rsidR="001024AB" w:rsidRDefault="00000000">
      <w:pPr>
        <w:rPr>
          <w:sz w:val="24"/>
          <w:szCs w:val="24"/>
        </w:rPr>
      </w:pPr>
      <w:r>
        <w:rPr>
          <w:sz w:val="24"/>
          <w:szCs w:val="24"/>
        </w:rPr>
        <w:t xml:space="preserve"> </w:t>
      </w:r>
    </w:p>
    <w:p w14:paraId="653EDA24" w14:textId="77777777" w:rsidR="001024AB" w:rsidRDefault="001024AB">
      <w:pPr>
        <w:jc w:val="center"/>
        <w:rPr>
          <w:b/>
          <w:sz w:val="24"/>
          <w:szCs w:val="24"/>
          <w:highlight w:val="yellow"/>
        </w:rPr>
      </w:pPr>
    </w:p>
    <w:p w14:paraId="37439136" w14:textId="77777777" w:rsidR="001024AB" w:rsidRDefault="001024AB">
      <w:pPr>
        <w:jc w:val="center"/>
        <w:rPr>
          <w:b/>
          <w:sz w:val="24"/>
          <w:szCs w:val="24"/>
          <w:highlight w:val="yellow"/>
        </w:rPr>
      </w:pPr>
    </w:p>
    <w:p w14:paraId="3626A14E" w14:textId="77777777" w:rsidR="001024AB" w:rsidRDefault="00000000">
      <w:pPr>
        <w:shd w:val="clear" w:color="auto" w:fill="FFFFFF"/>
        <w:spacing w:line="360" w:lineRule="auto"/>
        <w:jc w:val="center"/>
        <w:rPr>
          <w:sz w:val="24"/>
          <w:szCs w:val="24"/>
          <w:u w:val="single"/>
        </w:rPr>
      </w:pPr>
      <w:r>
        <w:rPr>
          <w:b/>
          <w:sz w:val="24"/>
          <w:szCs w:val="24"/>
        </w:rPr>
        <w:t>KEEP UP WITH BOYGENIUS:</w:t>
      </w:r>
    </w:p>
    <w:p w14:paraId="0306FB44" w14:textId="77777777" w:rsidR="001024AB" w:rsidRDefault="00000000">
      <w:pPr>
        <w:shd w:val="clear" w:color="auto" w:fill="FFFFFF"/>
        <w:spacing w:line="360" w:lineRule="auto"/>
        <w:jc w:val="center"/>
        <w:rPr>
          <w:b/>
          <w:color w:val="315FC3"/>
          <w:sz w:val="24"/>
          <w:szCs w:val="24"/>
          <w:u w:val="single"/>
        </w:rPr>
      </w:pPr>
      <w:hyperlink r:id="rId11">
        <w:r>
          <w:rPr>
            <w:b/>
            <w:color w:val="315FC3"/>
            <w:sz w:val="24"/>
            <w:szCs w:val="24"/>
            <w:u w:val="single"/>
          </w:rPr>
          <w:t>Web</w:t>
        </w:r>
      </w:hyperlink>
      <w:r>
        <w:rPr>
          <w:b/>
          <w:sz w:val="24"/>
          <w:szCs w:val="24"/>
        </w:rPr>
        <w:t xml:space="preserve"> / </w:t>
      </w:r>
      <w:hyperlink r:id="rId12">
        <w:r>
          <w:rPr>
            <w:b/>
            <w:color w:val="315FC3"/>
            <w:sz w:val="24"/>
            <w:szCs w:val="24"/>
            <w:u w:val="single"/>
          </w:rPr>
          <w:t>Instagram</w:t>
        </w:r>
      </w:hyperlink>
      <w:r>
        <w:rPr>
          <w:b/>
          <w:sz w:val="24"/>
          <w:szCs w:val="24"/>
        </w:rPr>
        <w:t xml:space="preserve"> / </w:t>
      </w:r>
      <w:hyperlink r:id="rId13">
        <w:r>
          <w:rPr>
            <w:b/>
            <w:color w:val="315FC3"/>
            <w:sz w:val="24"/>
            <w:szCs w:val="24"/>
            <w:u w:val="single"/>
          </w:rPr>
          <w:t>Twitter</w:t>
        </w:r>
      </w:hyperlink>
    </w:p>
    <w:p w14:paraId="6460869B" w14:textId="135A8010" w:rsidR="001024AB" w:rsidRDefault="001024AB">
      <w:pPr>
        <w:rPr>
          <w:b/>
          <w:sz w:val="18"/>
          <w:szCs w:val="18"/>
        </w:rPr>
      </w:pPr>
    </w:p>
    <w:p w14:paraId="33E4946D" w14:textId="77777777" w:rsidR="00F219A9" w:rsidRDefault="00F219A9" w:rsidP="00F219A9">
      <w:pPr>
        <w:pStyle w:val="NoSpacing"/>
        <w:jc w:val="center"/>
        <w:rPr>
          <w:rFonts w:ascii="Arial" w:hAnsi="Arial" w:cs="Arial"/>
          <w:b/>
          <w:bCs/>
        </w:rPr>
      </w:pPr>
    </w:p>
    <w:p w14:paraId="2EF847A5" w14:textId="57E2D3CF" w:rsidR="00F219A9" w:rsidRDefault="00F219A9" w:rsidP="00F219A9">
      <w:pPr>
        <w:pStyle w:val="NoSpacing"/>
        <w:jc w:val="center"/>
        <w:rPr>
          <w:rFonts w:ascii="Arial" w:hAnsi="Arial" w:cs="Arial"/>
          <w:b/>
          <w:bCs/>
        </w:rPr>
      </w:pPr>
      <w:r w:rsidRPr="00E84DD7">
        <w:rPr>
          <w:rFonts w:ascii="Arial" w:hAnsi="Arial" w:cs="Arial"/>
          <w:b/>
          <w:bCs/>
        </w:rPr>
        <w:t>For more information and press enquiries please contact</w:t>
      </w:r>
    </w:p>
    <w:p w14:paraId="05E14682" w14:textId="77777777" w:rsidR="00F219A9" w:rsidRPr="00E84DD7" w:rsidRDefault="00F219A9" w:rsidP="00F219A9">
      <w:pPr>
        <w:pStyle w:val="NoSpacing"/>
        <w:jc w:val="center"/>
        <w:rPr>
          <w:rFonts w:ascii="Arial" w:hAnsi="Arial" w:cs="Arial"/>
          <w:b/>
          <w:bCs/>
        </w:rPr>
      </w:pPr>
    </w:p>
    <w:p w14:paraId="2E5A9A3B" w14:textId="77777777" w:rsidR="00F219A9" w:rsidRPr="00E84DD7" w:rsidRDefault="00F219A9" w:rsidP="00F219A9">
      <w:pPr>
        <w:pStyle w:val="NoSpacing"/>
        <w:jc w:val="center"/>
        <w:rPr>
          <w:rFonts w:ascii="Arial" w:hAnsi="Arial" w:cs="Arial"/>
          <w:b/>
          <w:bCs/>
        </w:rPr>
      </w:pPr>
      <w:r w:rsidRPr="00E84DD7">
        <w:rPr>
          <w:rFonts w:ascii="Arial" w:hAnsi="Arial" w:cs="Arial"/>
          <w:b/>
          <w:bCs/>
        </w:rPr>
        <w:t>Jenny Entwistle</w:t>
      </w:r>
    </w:p>
    <w:p w14:paraId="64DB9B54" w14:textId="77777777" w:rsidR="00F219A9" w:rsidRPr="006A4516" w:rsidRDefault="00F219A9" w:rsidP="00F219A9">
      <w:pPr>
        <w:pStyle w:val="NoSpacing"/>
        <w:jc w:val="center"/>
        <w:rPr>
          <w:rFonts w:ascii="Arial" w:hAnsi="Arial" w:cs="Arial"/>
          <w:b/>
          <w:bCs/>
        </w:rPr>
      </w:pPr>
      <w:hyperlink r:id="rId14" w:history="1">
        <w:r w:rsidRPr="00E84DD7">
          <w:rPr>
            <w:rStyle w:val="Hyperlink"/>
            <w:rFonts w:ascii="Arial" w:hAnsi="Arial" w:cs="Arial"/>
            <w:b/>
            <w:bCs/>
          </w:rPr>
          <w:t>Jenny@chuffmedia.com</w:t>
        </w:r>
      </w:hyperlink>
    </w:p>
    <w:p w14:paraId="11EF9372" w14:textId="77777777" w:rsidR="00F219A9" w:rsidRPr="00D537EF" w:rsidRDefault="00F219A9">
      <w:pPr>
        <w:rPr>
          <w:sz w:val="18"/>
          <w:szCs w:val="18"/>
        </w:rPr>
      </w:pPr>
    </w:p>
    <w:p w14:paraId="6618C225" w14:textId="77777777" w:rsidR="001024AB" w:rsidRDefault="001024AB">
      <w:pPr>
        <w:jc w:val="center"/>
        <w:rPr>
          <w:b/>
          <w:sz w:val="24"/>
          <w:szCs w:val="24"/>
          <w:highlight w:val="yellow"/>
        </w:rPr>
      </w:pPr>
    </w:p>
    <w:sectPr w:rsidR="001024AB">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B0D75" w14:textId="77777777" w:rsidR="00D954CD" w:rsidRDefault="00D954CD" w:rsidP="00F219A9">
      <w:pPr>
        <w:spacing w:line="240" w:lineRule="auto"/>
      </w:pPr>
      <w:r>
        <w:separator/>
      </w:r>
    </w:p>
  </w:endnote>
  <w:endnote w:type="continuationSeparator" w:id="0">
    <w:p w14:paraId="7D845740" w14:textId="77777777" w:rsidR="00D954CD" w:rsidRDefault="00D954CD" w:rsidP="00F219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50B8" w14:textId="2C94FE10" w:rsidR="00F219A9" w:rsidRDefault="00F219A9">
    <w:pPr>
      <w:pStyle w:val="Footer"/>
    </w:pPr>
    <w:r>
      <w:rPr>
        <w:noProof/>
      </w:rPr>
      <w:drawing>
        <wp:anchor distT="0" distB="0" distL="114300" distR="114300" simplePos="0" relativeHeight="251659264" behindDoc="1" locked="0" layoutInCell="1" allowOverlap="1" wp14:anchorId="6AE379A9" wp14:editId="0BA782E9">
          <wp:simplePos x="0" y="0"/>
          <wp:positionH relativeFrom="column">
            <wp:posOffset>-914400</wp:posOffset>
          </wp:positionH>
          <wp:positionV relativeFrom="paragraph">
            <wp:posOffset>-283119</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DF377" w14:textId="77777777" w:rsidR="00D954CD" w:rsidRDefault="00D954CD" w:rsidP="00F219A9">
      <w:pPr>
        <w:spacing w:line="240" w:lineRule="auto"/>
      </w:pPr>
      <w:r>
        <w:separator/>
      </w:r>
    </w:p>
  </w:footnote>
  <w:footnote w:type="continuationSeparator" w:id="0">
    <w:p w14:paraId="1D1112D7" w14:textId="77777777" w:rsidR="00D954CD" w:rsidRDefault="00D954CD" w:rsidP="00F219A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4AB"/>
    <w:rsid w:val="001024AB"/>
    <w:rsid w:val="00D537EF"/>
    <w:rsid w:val="00D954CD"/>
    <w:rsid w:val="00F219A9"/>
    <w:rsid w:val="00FF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6819B8"/>
  <w15:docId w15:val="{888F42B9-58D0-AA4E-A4D1-5CB7B83D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219A9"/>
    <w:pPr>
      <w:tabs>
        <w:tab w:val="center" w:pos="4513"/>
        <w:tab w:val="right" w:pos="9026"/>
      </w:tabs>
      <w:spacing w:line="240" w:lineRule="auto"/>
    </w:pPr>
  </w:style>
  <w:style w:type="character" w:customStyle="1" w:styleId="HeaderChar">
    <w:name w:val="Header Char"/>
    <w:basedOn w:val="DefaultParagraphFont"/>
    <w:link w:val="Header"/>
    <w:uiPriority w:val="99"/>
    <w:rsid w:val="00F219A9"/>
  </w:style>
  <w:style w:type="paragraph" w:styleId="Footer">
    <w:name w:val="footer"/>
    <w:basedOn w:val="Normal"/>
    <w:link w:val="FooterChar"/>
    <w:uiPriority w:val="99"/>
    <w:unhideWhenUsed/>
    <w:rsid w:val="00F219A9"/>
    <w:pPr>
      <w:tabs>
        <w:tab w:val="center" w:pos="4513"/>
        <w:tab w:val="right" w:pos="9026"/>
      </w:tabs>
      <w:spacing w:line="240" w:lineRule="auto"/>
    </w:pPr>
  </w:style>
  <w:style w:type="character" w:customStyle="1" w:styleId="FooterChar">
    <w:name w:val="Footer Char"/>
    <w:basedOn w:val="DefaultParagraphFont"/>
    <w:link w:val="Footer"/>
    <w:uiPriority w:val="99"/>
    <w:rsid w:val="00F219A9"/>
  </w:style>
  <w:style w:type="character" w:styleId="Hyperlink">
    <w:name w:val="Hyperlink"/>
    <w:basedOn w:val="DefaultParagraphFont"/>
    <w:uiPriority w:val="99"/>
    <w:unhideWhenUsed/>
    <w:rsid w:val="00F219A9"/>
    <w:rPr>
      <w:color w:val="0000FF"/>
      <w:u w:val="single"/>
    </w:rPr>
  </w:style>
  <w:style w:type="paragraph" w:styleId="NoSpacing">
    <w:name w:val="No Spacing"/>
    <w:uiPriority w:val="1"/>
    <w:qFormat/>
    <w:rsid w:val="00F219A9"/>
    <w:pPr>
      <w:spacing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ropbox.com/scl/fi/s68qsc5s654xd7itxx090/bg_cover_v1.jpg?rlkey=d26n1thdg41gfupfe8y2np6ti&amp;dl=0" TargetMode="External"/><Relationship Id="rId13" Type="http://schemas.openxmlformats.org/officeDocument/2006/relationships/hyperlink" Target="https://twitter.com/xboygeniusx" TargetMode="Externa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yperlink" Target="https://www.instagram.com/xboygeniusx/?hl=e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oygenius.lnk.to/ThePartingGlass" TargetMode="External"/><Relationship Id="rId11" Type="http://schemas.openxmlformats.org/officeDocument/2006/relationships/hyperlink" Target="http://xboygeniusx.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aislingproject.ie/" TargetMode="External"/><Relationship Id="rId4" Type="http://schemas.openxmlformats.org/officeDocument/2006/relationships/footnotes" Target="footnotes.xml"/><Relationship Id="rId9" Type="http://schemas.openxmlformats.org/officeDocument/2006/relationships/hyperlink" Target="https://boygenius.lnk.to/ThePartingGlass" TargetMode="External"/><Relationship Id="rId14" Type="http://schemas.openxmlformats.org/officeDocument/2006/relationships/hyperlink" Target="mailto:Jenny@chuffmedi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warren higgins</cp:lastModifiedBy>
  <cp:revision>2</cp:revision>
  <dcterms:created xsi:type="dcterms:W3CDTF">2023-11-23T13:51:00Z</dcterms:created>
  <dcterms:modified xsi:type="dcterms:W3CDTF">2023-11-23T13:51:00Z</dcterms:modified>
</cp:coreProperties>
</file>